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SJK(C)</w:t>
        <w:br/>
        <w:t>RPH TERBEZA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(Cina)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erbeza_DATE_001"/>
                <w:id w:val="169635552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erbeza_DAY_001"/>
                <w:id w:val="1700750534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erbeza_ATT_001"/>
                <w:id w:val="625287892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erbeza_WEEK_001"/>
                <w:id w:val="14564388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Co-construct a short model and notice the useful language and mechanics: Review of present simple to describe self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erbeza_DATE_002"/>
                <w:id w:val="34629283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erbeza_DAY_002"/>
                <w:id w:val="15280142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erbeza_ATT_002"/>
                <w:id w:val="48732209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erbeza_WEEK_002"/>
                <w:id w:val="532374405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Teach or retrieve meaning through pictures, real objects and gesture. Briefly model: Days of the week It’s (days) On + day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erbeza_DATE_003"/>
                <w:id w:val="110522797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erbeza_DAY_003"/>
                <w:id w:val="57580843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erbeza_ATT_003"/>
                <w:id w:val="150875801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erbeza_WEEK_003"/>
                <w:id w:val="946476703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Model a natural two-turn exchange using: Days of the week Present simple for regular activities ( I +verb + on + day)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erbeza_DATE_004"/>
                <w:id w:val="127098526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erbeza_DAY_004"/>
                <w:id w:val="621704559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erbeza_ATT_004"/>
                <w:id w:val="132833643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erbeza_WEEK_004"/>
                <w:id w:val="102901921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Pre-teach only essential words with picture and sound clues; keep one word for pupils to infer. Target language: Present simple On (day) we (verb).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TERBEZA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terbeza_DATE_005"/>
                <w:id w:val="36308907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terbeza_DAY_005"/>
                <w:id w:val="132592787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terbeza_ATT_005"/>
                <w:id w:val="54218925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terbeza_WEEK_005"/>
                <w:id w:val="12316479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Show the same success criterion to all pupils, then use a 60-second retrieval check to decide the starting scaffold.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the context with pictures, sound or a safe prop. Introduce only the words pupils need: Days of the week Food vocabulary (review)</w:t>
              <w:br/>
              <w:t>2. Station A (high support): match picture-word cards, rehearse with a model and complete a reduced three-item task.</w:t>
              <w:br/>
              <w:t>3. Station B (core): complete the five-item task with a word bank, then compare evidence.</w:t>
              <w:br/>
              <w:t>4. Station C (extension): complete the task without the word bank, add a new detail or reason, and create one item for a peer.</w:t>
              <w:br/>
              <w:t>5. Regroup pupils by mixed readiness. Each pupil shares one answer; peers may prompt with questions but may not supply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Flexible grouping is based on today's evidence, not fixed labels. All groups pursue the same Learning Standard and success criterion; only support, quantity and independence vary.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Use a three-column tracker: achieved independently / achieved with prompt / not yet. Move pupils between scaffolds in the next lesson.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SJK(C) – RPH Terbeza – 80 Lessons</dc:title>
  <dc:subject>KSSR (Semakan 2017), Primary Year 2 SJK Scheme of Work and Super Minds 1</dc:subject>
  <dc:creator>Teacher</dc:creator>
  <cp:keywords>RPH, Year 2, English, SJK(C),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